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E56" w:rsidRDefault="001B7E56" w:rsidP="001B7E56">
      <w:pPr>
        <w:pStyle w:val="1"/>
        <w:spacing w:before="300" w:beforeAutospacing="0" w:after="300" w:afterAutospacing="0"/>
        <w:jc w:val="center"/>
        <w:rPr>
          <w:rFonts w:ascii="微软雅黑" w:eastAsia="微软雅黑" w:hAnsi="微软雅黑"/>
          <w:color w:val="494949"/>
          <w:sz w:val="27"/>
          <w:szCs w:val="27"/>
        </w:rPr>
      </w:pPr>
      <w:bookmarkStart w:id="0" w:name="_GoBack"/>
      <w:r>
        <w:rPr>
          <w:rFonts w:ascii="微软雅黑" w:eastAsia="微软雅黑" w:hAnsi="微软雅黑" w:hint="eastAsia"/>
          <w:color w:val="494949"/>
          <w:sz w:val="27"/>
          <w:szCs w:val="27"/>
        </w:rPr>
        <w:t>一个新的上皮性肿瘤干细胞特异表达的唾液酸化IgG作为上皮性肿瘤细胞共有靶点在肿瘤免疫治疗中的应用</w:t>
      </w:r>
      <w:r>
        <w:rPr>
          <w:rStyle w:val="apple-converted-space"/>
          <w:rFonts w:ascii="微软雅黑" w:eastAsia="微软雅黑" w:hAnsi="微软雅黑" w:hint="eastAsia"/>
          <w:color w:val="494949"/>
          <w:sz w:val="27"/>
          <w:szCs w:val="27"/>
        </w:rPr>
        <w:t> </w:t>
      </w:r>
    </w:p>
    <w:bookmarkEnd w:id="0"/>
    <w:p w:rsidR="001B7E56" w:rsidRDefault="001B7E56" w:rsidP="001B7E56">
      <w:pPr>
        <w:pStyle w:val="a3"/>
        <w:spacing w:before="75" w:beforeAutospacing="0" w:after="0" w:afterAutospacing="0" w:line="420" w:lineRule="atLeast"/>
        <w:ind w:firstLine="480"/>
        <w:jc w:val="both"/>
        <w:rPr>
          <w:rFonts w:ascii="微软雅黑" w:eastAsia="微软雅黑" w:hAnsi="微软雅黑"/>
          <w:color w:val="494949"/>
        </w:rPr>
      </w:pPr>
      <w:r>
        <w:rPr>
          <w:rStyle w:val="a4"/>
          <w:rFonts w:ascii="微软雅黑" w:eastAsia="微软雅黑" w:hAnsi="微软雅黑" w:hint="eastAsia"/>
          <w:color w:val="494949"/>
        </w:rPr>
        <w:t>项目简介</w:t>
      </w:r>
    </w:p>
    <w:p w:rsidR="001B7E56" w:rsidRDefault="001B7E56" w:rsidP="001B7E56">
      <w:pPr>
        <w:pStyle w:val="a3"/>
        <w:spacing w:before="75" w:beforeAutospacing="0" w:after="0" w:afterAutospacing="0" w:line="420" w:lineRule="atLeast"/>
        <w:ind w:firstLine="480"/>
        <w:jc w:val="both"/>
        <w:rPr>
          <w:rFonts w:ascii="微软雅黑" w:eastAsia="微软雅黑" w:hAnsi="微软雅黑"/>
          <w:color w:val="494949"/>
        </w:rPr>
      </w:pPr>
      <w:r>
        <w:rPr>
          <w:rFonts w:ascii="微软雅黑" w:eastAsia="微软雅黑" w:hAnsi="微软雅黑" w:hint="eastAsia"/>
          <w:color w:val="494949"/>
        </w:rPr>
        <w:t>目前，随着肿瘤免疫治疗的快速发展，恶性肿瘤的治疗已经逐渐由传统外科手术、化疗、放疗等破坏性治疗转向微创介入及无创性免疫治疗时代。肿瘤免疫治疗的模式旨在不伤害正常组织细胞，对肿瘤细胞实现精准杀伤，其中包括利用治疗性抗体及免疫细胞（如CART及TCRT细胞）靶向肿瘤特异性抗原，实现特异性杀伤，即过继免疫疗法；以及利用肿瘤疫苗激活体内免疫细胞的杀伤效应或阻断肿瘤患者免疫细胞上特有的免疫抑制信号转导（如PD-1/PD-L1），以解除肿瘤患者免疫细胞的免疫无能状态，即主动免疫疗法。可见无论是过继免疫还是主动免疫治疗都严格依赖特异性的肿瘤靶点分子及特异性免疫调控分子。然而，目前肿瘤免疫治疗领域的最大挑战之一是缺乏新的肿瘤靶点及免疫调控分子。</w:t>
      </w:r>
    </w:p>
    <w:p w:rsidR="001B7E56" w:rsidRDefault="001B7E56" w:rsidP="001B7E56">
      <w:pPr>
        <w:pStyle w:val="a3"/>
        <w:spacing w:before="75" w:beforeAutospacing="0" w:after="0" w:afterAutospacing="0" w:line="420" w:lineRule="atLeast"/>
        <w:ind w:firstLine="480"/>
        <w:jc w:val="both"/>
        <w:rPr>
          <w:rFonts w:ascii="微软雅黑" w:eastAsia="微软雅黑" w:hAnsi="微软雅黑"/>
          <w:color w:val="494949"/>
        </w:rPr>
      </w:pPr>
      <w:r>
        <w:rPr>
          <w:rFonts w:ascii="微软雅黑" w:eastAsia="微软雅黑" w:hAnsi="微软雅黑" w:hint="eastAsia"/>
          <w:color w:val="494949"/>
        </w:rPr>
        <w:t>北京大学基础医学院免疫学邱晓彦课题组，从30年前的偶然发现开始，追踪至今，已经证明原本作为重要免疫分子的免疫球蛋白（Immunoglobulin, Ig）在多种恶性肿瘤细胞中大量表达，促进肿瘤的发生及转移。近期的研究发现上皮谱系来源的肿瘤（90%肿瘤属于上皮性肿瘤）普遍表达一种异常唾液酸化IgG, 其唾液酸修饰发生在IgG Fab上一个新的N-糖基化位点, 而在正常组织细胞及B细胞来源的IgG很少或没有这种修饰。重要的是，异常唾液酸化IgG主要表达在上皮来源的肿瘤干/祖细胞上，其表达水平直接涉及肿瘤发生、转移、肿瘤的化疗耐药及不良预后。用特异性识别该唾液酸相关表位的中和抗体，可明显抑制肿瘤生长（包括PDX模型）。提示异常唾液酸化IgG是上皮性肿瘤细胞潜在</w:t>
      </w:r>
      <w:r>
        <w:rPr>
          <w:rFonts w:ascii="微软雅黑" w:eastAsia="微软雅黑" w:hAnsi="微软雅黑" w:hint="eastAsia"/>
          <w:color w:val="494949"/>
        </w:rPr>
        <w:lastRenderedPageBreak/>
        <w:t>的共同靶点，尤其是其高表达在肿瘤干/祖细胞上，可能是更理想的肿瘤治疗靶点。目前，该靶点已经获得国家知识产权专利保护（201510776518.9），国际专利正在审批中。</w:t>
      </w:r>
    </w:p>
    <w:p w:rsidR="001B7E56" w:rsidRDefault="001B7E56" w:rsidP="001B7E56">
      <w:pPr>
        <w:pStyle w:val="a3"/>
        <w:spacing w:before="75" w:beforeAutospacing="0" w:after="0" w:afterAutospacing="0" w:line="420" w:lineRule="atLeast"/>
        <w:ind w:firstLine="480"/>
        <w:jc w:val="both"/>
        <w:rPr>
          <w:rFonts w:ascii="微软雅黑" w:eastAsia="微软雅黑" w:hAnsi="微软雅黑"/>
          <w:color w:val="494949"/>
        </w:rPr>
      </w:pPr>
      <w:r>
        <w:rPr>
          <w:rStyle w:val="a4"/>
          <w:rFonts w:ascii="微软雅黑" w:eastAsia="微软雅黑" w:hAnsi="微软雅黑" w:hint="eastAsia"/>
          <w:color w:val="494949"/>
        </w:rPr>
        <w:t>项目团队</w:t>
      </w:r>
    </w:p>
    <w:p w:rsidR="001B7E56" w:rsidRDefault="001B7E56" w:rsidP="001B7E56">
      <w:pPr>
        <w:pStyle w:val="a3"/>
        <w:spacing w:before="75" w:beforeAutospacing="0" w:after="0" w:afterAutospacing="0" w:line="420" w:lineRule="atLeast"/>
        <w:ind w:firstLine="480"/>
        <w:jc w:val="both"/>
        <w:rPr>
          <w:rFonts w:ascii="微软雅黑" w:eastAsia="微软雅黑" w:hAnsi="微软雅黑"/>
          <w:color w:val="494949"/>
        </w:rPr>
      </w:pPr>
      <w:r>
        <w:rPr>
          <w:rFonts w:ascii="微软雅黑" w:eastAsia="微软雅黑" w:hAnsi="微软雅黑" w:hint="eastAsia"/>
          <w:color w:val="494949"/>
        </w:rPr>
        <w:t>团队包括北京大学基础医学院免疫学系邱晓彦教授，以及其课题组成员。邱晓彦教授为北京大学基础医学院免疫学系PI及系主任；卫健委医学免疫学重点实验室主任。</w:t>
      </w:r>
    </w:p>
    <w:p w:rsidR="001B7E56" w:rsidRDefault="001B7E56" w:rsidP="001B7E56">
      <w:pPr>
        <w:pStyle w:val="a3"/>
        <w:spacing w:before="75" w:beforeAutospacing="0" w:after="0" w:afterAutospacing="0" w:line="420" w:lineRule="atLeast"/>
        <w:ind w:firstLine="480"/>
        <w:jc w:val="both"/>
        <w:rPr>
          <w:rFonts w:ascii="微软雅黑" w:eastAsia="微软雅黑" w:hAnsi="微软雅黑"/>
          <w:color w:val="494949"/>
        </w:rPr>
      </w:pPr>
      <w:r>
        <w:rPr>
          <w:rStyle w:val="a4"/>
          <w:rFonts w:ascii="微软雅黑" w:eastAsia="微软雅黑" w:hAnsi="微软雅黑" w:hint="eastAsia"/>
          <w:color w:val="494949"/>
        </w:rPr>
        <w:t>应用范围</w:t>
      </w:r>
    </w:p>
    <w:p w:rsidR="001B7E56" w:rsidRDefault="001B7E56" w:rsidP="001B7E56">
      <w:pPr>
        <w:pStyle w:val="a3"/>
        <w:spacing w:before="75" w:beforeAutospacing="0" w:after="0" w:afterAutospacing="0" w:line="420" w:lineRule="atLeast"/>
        <w:ind w:firstLine="480"/>
        <w:jc w:val="both"/>
        <w:rPr>
          <w:rFonts w:ascii="微软雅黑" w:eastAsia="微软雅黑" w:hAnsi="微软雅黑"/>
          <w:color w:val="494949"/>
        </w:rPr>
      </w:pPr>
      <w:r>
        <w:rPr>
          <w:rFonts w:ascii="微软雅黑" w:eastAsia="微软雅黑" w:hAnsi="微软雅黑" w:hint="eastAsia"/>
          <w:color w:val="494949"/>
        </w:rPr>
        <w:t>多种上皮来源的肿瘤，如结直肠癌、肺癌、胃癌、食道癌、胰腺癌、肝癌、肾癌、前列腺癌、乳腺癌、子宫内膜癌及子宫颈癌等免疫治疗研究。</w:t>
      </w:r>
    </w:p>
    <w:p w:rsidR="001B7E56" w:rsidRDefault="001B7E56" w:rsidP="001B7E56">
      <w:pPr>
        <w:pStyle w:val="a3"/>
        <w:spacing w:before="75" w:beforeAutospacing="0" w:after="0" w:afterAutospacing="0" w:line="420" w:lineRule="atLeast"/>
        <w:ind w:firstLine="480"/>
        <w:jc w:val="both"/>
        <w:rPr>
          <w:rFonts w:ascii="微软雅黑" w:eastAsia="微软雅黑" w:hAnsi="微软雅黑"/>
          <w:color w:val="494949"/>
        </w:rPr>
      </w:pPr>
      <w:r>
        <w:rPr>
          <w:rStyle w:val="a4"/>
          <w:rFonts w:ascii="微软雅黑" w:eastAsia="微软雅黑" w:hAnsi="微软雅黑" w:hint="eastAsia"/>
          <w:color w:val="494949"/>
        </w:rPr>
        <w:t>项目阶段</w:t>
      </w:r>
    </w:p>
    <w:p w:rsidR="001B7E56" w:rsidRDefault="001B7E56" w:rsidP="001B7E56">
      <w:pPr>
        <w:pStyle w:val="a3"/>
        <w:spacing w:before="75" w:beforeAutospacing="0" w:after="0" w:afterAutospacing="0" w:line="420" w:lineRule="atLeast"/>
        <w:ind w:firstLine="480"/>
        <w:jc w:val="both"/>
        <w:rPr>
          <w:rFonts w:ascii="微软雅黑" w:eastAsia="微软雅黑" w:hAnsi="微软雅黑"/>
          <w:color w:val="494949"/>
        </w:rPr>
      </w:pPr>
      <w:r>
        <w:rPr>
          <w:rFonts w:ascii="微软雅黑" w:eastAsia="微软雅黑" w:hAnsi="微软雅黑" w:hint="eastAsia"/>
          <w:color w:val="494949"/>
        </w:rPr>
        <w:t>临床前研究。</w:t>
      </w:r>
    </w:p>
    <w:p w:rsidR="001B7E56" w:rsidRDefault="001B7E56" w:rsidP="001B7E56">
      <w:pPr>
        <w:pStyle w:val="a3"/>
        <w:spacing w:before="0" w:beforeAutospacing="0" w:after="0" w:afterAutospacing="0" w:line="420" w:lineRule="atLeast"/>
        <w:ind w:firstLine="480"/>
        <w:jc w:val="center"/>
        <w:rPr>
          <w:rFonts w:ascii="微软雅黑" w:eastAsia="微软雅黑" w:hAnsi="微软雅黑"/>
          <w:color w:val="494949"/>
        </w:rPr>
      </w:pPr>
      <w:r>
        <w:rPr>
          <w:rFonts w:ascii="微软雅黑" w:eastAsia="微软雅黑" w:hAnsi="微软雅黑"/>
          <w:color w:val="494949"/>
        </w:rPr>
        <w:fldChar w:fldCharType="begin"/>
      </w:r>
      <w:r>
        <w:rPr>
          <w:rFonts w:ascii="微软雅黑" w:eastAsia="微软雅黑" w:hAnsi="微软雅黑"/>
          <w:color w:val="494949"/>
        </w:rPr>
        <w:instrText xml:space="preserve"> INCLUDEPICTURE "/var/folders/5y/l44vnl2d3zn7kz0prm4v93nr0000gn/T/com.microsoft.Word/WebArchiveCopyPasteTempFiles/15176A91C44BE73880E907ECC8A_44825908_213B7.jpg" \* MERGEFORMATINET </w:instrText>
      </w:r>
      <w:r>
        <w:rPr>
          <w:rFonts w:ascii="微软雅黑" w:eastAsia="微软雅黑" w:hAnsi="微软雅黑"/>
          <w:color w:val="494949"/>
        </w:rPr>
        <w:fldChar w:fldCharType="separate"/>
      </w:r>
      <w:r>
        <w:rPr>
          <w:rFonts w:ascii="微软雅黑" w:eastAsia="微软雅黑" w:hAnsi="微软雅黑"/>
          <w:noProof/>
          <w:color w:val="494949"/>
        </w:rPr>
        <w:drawing>
          <wp:inline distT="0" distB="0" distL="0" distR="0" wp14:anchorId="67213E1D" wp14:editId="0158D587">
            <wp:extent cx="4738004" cy="3059723"/>
            <wp:effectExtent l="0" t="0" r="0" b="1270"/>
            <wp:docPr id="23" name="图片 23" descr="/var/folders/5y/l44vnl2d3zn7kz0prm4v93nr0000gn/T/com.microsoft.Word/WebArchiveCopyPasteTempFiles/15176A91C44BE73880E907ECC8A_44825908_213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r/folders/5y/l44vnl2d3zn7kz0prm4v93nr0000gn/T/com.microsoft.Word/WebArchiveCopyPasteTempFiles/15176A91C44BE73880E907ECC8A_44825908_213B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8973" cy="3073264"/>
                    </a:xfrm>
                    <a:prstGeom prst="rect">
                      <a:avLst/>
                    </a:prstGeom>
                    <a:noFill/>
                    <a:ln>
                      <a:noFill/>
                    </a:ln>
                  </pic:spPr>
                </pic:pic>
              </a:graphicData>
            </a:graphic>
          </wp:inline>
        </w:drawing>
      </w:r>
      <w:r>
        <w:rPr>
          <w:rFonts w:ascii="微软雅黑" w:eastAsia="微软雅黑" w:hAnsi="微软雅黑"/>
          <w:color w:val="494949"/>
        </w:rPr>
        <w:fldChar w:fldCharType="end"/>
      </w:r>
    </w:p>
    <w:p w:rsidR="001B7E56" w:rsidRDefault="001B7E56" w:rsidP="001B7E56">
      <w:pPr>
        <w:pStyle w:val="a3"/>
        <w:spacing w:before="75" w:beforeAutospacing="0" w:after="0" w:afterAutospacing="0" w:line="420" w:lineRule="atLeast"/>
        <w:ind w:firstLine="480"/>
        <w:jc w:val="center"/>
        <w:rPr>
          <w:rFonts w:ascii="微软雅黑" w:eastAsia="微软雅黑" w:hAnsi="微软雅黑"/>
          <w:color w:val="494949"/>
        </w:rPr>
      </w:pPr>
      <w:r>
        <w:rPr>
          <w:rFonts w:ascii="微软雅黑" w:eastAsia="微软雅黑" w:hAnsi="微软雅黑" w:hint="eastAsia"/>
          <w:color w:val="494949"/>
          <w:sz w:val="18"/>
          <w:szCs w:val="18"/>
        </w:rPr>
        <w:lastRenderedPageBreak/>
        <w:t>图1. 肿瘤来源的IgG在CH1上一个新发现的N糖基化位点发生唾液酸化(除了经典的CH2位点，左上及下图)，用该位点特异性抗体发现CH1上唾液酸修饰主要存在肿瘤组织中，很少在正常人外周血IgG(IVIG)（右上）。</w:t>
      </w:r>
    </w:p>
    <w:p w:rsidR="001B7E56" w:rsidRDefault="001B7E56" w:rsidP="001B7E56">
      <w:pPr>
        <w:pStyle w:val="a3"/>
        <w:spacing w:before="0" w:beforeAutospacing="0" w:after="0" w:afterAutospacing="0" w:line="420" w:lineRule="atLeast"/>
        <w:ind w:firstLine="480"/>
        <w:jc w:val="center"/>
        <w:rPr>
          <w:rFonts w:ascii="微软雅黑" w:eastAsia="微软雅黑" w:hAnsi="微软雅黑"/>
          <w:color w:val="494949"/>
        </w:rPr>
      </w:pPr>
      <w:r>
        <w:rPr>
          <w:rFonts w:ascii="微软雅黑" w:eastAsia="微软雅黑" w:hAnsi="微软雅黑"/>
          <w:color w:val="494949"/>
        </w:rPr>
        <w:fldChar w:fldCharType="begin"/>
      </w:r>
      <w:r>
        <w:rPr>
          <w:rFonts w:ascii="微软雅黑" w:eastAsia="微软雅黑" w:hAnsi="微软雅黑"/>
          <w:color w:val="494949"/>
        </w:rPr>
        <w:instrText xml:space="preserve"> INCLUDEPICTURE "/var/folders/5y/l44vnl2d3zn7kz0prm4v93nr0000gn/T/com.microsoft.Word/WebArchiveCopyPasteTempFiles/A0A5F174A2707C0FA997E142557_6E3983E8_31327.jpg" \* MERGEFORMATINET </w:instrText>
      </w:r>
      <w:r>
        <w:rPr>
          <w:rFonts w:ascii="微软雅黑" w:eastAsia="微软雅黑" w:hAnsi="微软雅黑"/>
          <w:color w:val="494949"/>
        </w:rPr>
        <w:fldChar w:fldCharType="separate"/>
      </w:r>
      <w:r>
        <w:rPr>
          <w:rFonts w:ascii="微软雅黑" w:eastAsia="微软雅黑" w:hAnsi="微软雅黑"/>
          <w:noProof/>
          <w:color w:val="494949"/>
        </w:rPr>
        <w:drawing>
          <wp:inline distT="0" distB="0" distL="0" distR="0" wp14:anchorId="48043A3D" wp14:editId="653B17B7">
            <wp:extent cx="5270500" cy="3967480"/>
            <wp:effectExtent l="0" t="0" r="0" b="0"/>
            <wp:docPr id="22" name="图片 22" descr="/var/folders/5y/l44vnl2d3zn7kz0prm4v93nr0000gn/T/com.microsoft.Word/WebArchiveCopyPasteTempFiles/A0A5F174A2707C0FA997E142557_6E3983E8_31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var/folders/5y/l44vnl2d3zn7kz0prm4v93nr0000gn/T/com.microsoft.Word/WebArchiveCopyPasteTempFiles/A0A5F174A2707C0FA997E142557_6E3983E8_313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3967480"/>
                    </a:xfrm>
                    <a:prstGeom prst="rect">
                      <a:avLst/>
                    </a:prstGeom>
                    <a:noFill/>
                    <a:ln>
                      <a:noFill/>
                    </a:ln>
                  </pic:spPr>
                </pic:pic>
              </a:graphicData>
            </a:graphic>
          </wp:inline>
        </w:drawing>
      </w:r>
      <w:r>
        <w:rPr>
          <w:rFonts w:ascii="微软雅黑" w:eastAsia="微软雅黑" w:hAnsi="微软雅黑"/>
          <w:color w:val="494949"/>
        </w:rPr>
        <w:fldChar w:fldCharType="end"/>
      </w:r>
    </w:p>
    <w:p w:rsidR="001B7E56" w:rsidRDefault="001B7E56" w:rsidP="001B7E56">
      <w:pPr>
        <w:pStyle w:val="a3"/>
        <w:spacing w:before="75" w:beforeAutospacing="0" w:after="0" w:afterAutospacing="0" w:line="420" w:lineRule="atLeast"/>
        <w:ind w:firstLine="480"/>
        <w:jc w:val="center"/>
        <w:rPr>
          <w:rFonts w:ascii="微软雅黑" w:eastAsia="微软雅黑" w:hAnsi="微软雅黑"/>
          <w:color w:val="494949"/>
        </w:rPr>
      </w:pPr>
      <w:r>
        <w:rPr>
          <w:rFonts w:ascii="微软雅黑" w:eastAsia="微软雅黑" w:hAnsi="微软雅黑" w:hint="eastAsia"/>
          <w:color w:val="494949"/>
          <w:sz w:val="18"/>
          <w:szCs w:val="18"/>
        </w:rPr>
        <w:t>图2. 唾液酸化IgG主要表达在多种上皮来源的肿瘤干/祖样细胞（上图），而不表达在软组织肿瘤、B细胞淋巴瘤（中图）及正常淋巴结中浆细胞或B细胞（下左）。但可见于转移到淋巴结中的乳腺癌细胞（下右）。</w:t>
      </w:r>
    </w:p>
    <w:p w:rsidR="001B7E56" w:rsidRDefault="001B7E56" w:rsidP="001B7E56">
      <w:pPr>
        <w:pStyle w:val="a3"/>
        <w:spacing w:before="0" w:beforeAutospacing="0" w:after="0" w:afterAutospacing="0" w:line="420" w:lineRule="atLeast"/>
        <w:ind w:firstLine="480"/>
        <w:jc w:val="center"/>
        <w:rPr>
          <w:rFonts w:ascii="微软雅黑" w:eastAsia="微软雅黑" w:hAnsi="微软雅黑"/>
          <w:color w:val="494949"/>
        </w:rPr>
      </w:pPr>
      <w:r>
        <w:rPr>
          <w:rFonts w:ascii="微软雅黑" w:eastAsia="微软雅黑" w:hAnsi="微软雅黑"/>
          <w:color w:val="494949"/>
        </w:rPr>
        <w:fldChar w:fldCharType="begin"/>
      </w:r>
      <w:r>
        <w:rPr>
          <w:rFonts w:ascii="微软雅黑" w:eastAsia="微软雅黑" w:hAnsi="微软雅黑"/>
          <w:color w:val="494949"/>
        </w:rPr>
        <w:instrText xml:space="preserve"> INCLUDEPICTURE "/var/folders/5y/l44vnl2d3zn7kz0prm4v93nr0000gn/T/com.microsoft.Word/WebArchiveCopyPasteTempFiles/D6759DE9A338770A113B342938E_C2B2AB56_A78B.jpg" \* MERGEFORMATINET </w:instrText>
      </w:r>
      <w:r>
        <w:rPr>
          <w:rFonts w:ascii="微软雅黑" w:eastAsia="微软雅黑" w:hAnsi="微软雅黑"/>
          <w:color w:val="494949"/>
        </w:rPr>
        <w:fldChar w:fldCharType="separate"/>
      </w:r>
      <w:r>
        <w:rPr>
          <w:rFonts w:ascii="微软雅黑" w:eastAsia="微软雅黑" w:hAnsi="微软雅黑"/>
          <w:noProof/>
          <w:color w:val="494949"/>
        </w:rPr>
        <w:drawing>
          <wp:inline distT="0" distB="0" distL="0" distR="0" wp14:anchorId="2709BFD1" wp14:editId="3C1083D3">
            <wp:extent cx="5270500" cy="2547620"/>
            <wp:effectExtent l="0" t="0" r="0" b="5080"/>
            <wp:docPr id="21" name="图片 21" descr="/var/folders/5y/l44vnl2d3zn7kz0prm4v93nr0000gn/T/com.microsoft.Word/WebArchiveCopyPasteTempFiles/D6759DE9A338770A113B342938E_C2B2AB56_A7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ar/folders/5y/l44vnl2d3zn7kz0prm4v93nr0000gn/T/com.microsoft.Word/WebArchiveCopyPasteTempFiles/D6759DE9A338770A113B342938E_C2B2AB56_A78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2547620"/>
                    </a:xfrm>
                    <a:prstGeom prst="rect">
                      <a:avLst/>
                    </a:prstGeom>
                    <a:noFill/>
                    <a:ln>
                      <a:noFill/>
                    </a:ln>
                  </pic:spPr>
                </pic:pic>
              </a:graphicData>
            </a:graphic>
          </wp:inline>
        </w:drawing>
      </w:r>
      <w:r>
        <w:rPr>
          <w:rFonts w:ascii="微软雅黑" w:eastAsia="微软雅黑" w:hAnsi="微软雅黑"/>
          <w:color w:val="494949"/>
        </w:rPr>
        <w:fldChar w:fldCharType="end"/>
      </w:r>
    </w:p>
    <w:p w:rsidR="001B7E56" w:rsidRDefault="001B7E56" w:rsidP="001B7E56">
      <w:pPr>
        <w:pStyle w:val="a3"/>
        <w:spacing w:before="75" w:beforeAutospacing="0" w:after="0" w:afterAutospacing="0" w:line="420" w:lineRule="atLeast"/>
        <w:ind w:firstLine="480"/>
        <w:jc w:val="center"/>
        <w:rPr>
          <w:rFonts w:ascii="微软雅黑" w:eastAsia="微软雅黑" w:hAnsi="微软雅黑"/>
          <w:color w:val="494949"/>
        </w:rPr>
      </w:pPr>
      <w:r>
        <w:rPr>
          <w:rFonts w:ascii="微软雅黑" w:eastAsia="微软雅黑" w:hAnsi="微软雅黑" w:hint="eastAsia"/>
          <w:color w:val="494949"/>
          <w:sz w:val="18"/>
          <w:szCs w:val="18"/>
        </w:rPr>
        <w:lastRenderedPageBreak/>
        <w:t>图3 唾液酸化IgG高表达的细胞，用特异性抗体（RP215）标记并流式分选发现，RP215阳性肿瘤细胞大量产生唾液酸化IgG（左下）；被注射在SCID小鼠皮下后呈现少量细胞（500个）成瘤及高转移的特性。</w:t>
      </w:r>
    </w:p>
    <w:p w:rsidR="001B7E56" w:rsidRDefault="001B7E56" w:rsidP="001B7E56">
      <w:pPr>
        <w:pStyle w:val="a3"/>
        <w:spacing w:before="0" w:beforeAutospacing="0" w:after="0" w:afterAutospacing="0" w:line="420" w:lineRule="atLeast"/>
        <w:ind w:firstLine="480"/>
        <w:jc w:val="center"/>
        <w:rPr>
          <w:rFonts w:ascii="微软雅黑" w:eastAsia="微软雅黑" w:hAnsi="微软雅黑"/>
          <w:color w:val="494949"/>
        </w:rPr>
      </w:pPr>
      <w:r>
        <w:rPr>
          <w:rFonts w:ascii="微软雅黑" w:eastAsia="微软雅黑" w:hAnsi="微软雅黑"/>
          <w:color w:val="494949"/>
        </w:rPr>
        <w:fldChar w:fldCharType="begin"/>
      </w:r>
      <w:r>
        <w:rPr>
          <w:rFonts w:ascii="微软雅黑" w:eastAsia="微软雅黑" w:hAnsi="微软雅黑"/>
          <w:color w:val="494949"/>
        </w:rPr>
        <w:instrText xml:space="preserve"> INCLUDEPICTURE "/var/folders/5y/l44vnl2d3zn7kz0prm4v93nr0000gn/T/com.microsoft.Word/WebArchiveCopyPasteTempFiles/30B73358308B0E1B8C8A6F08600_268AB7E5_93E1.jpg" \* MERGEFORMATINET </w:instrText>
      </w:r>
      <w:r>
        <w:rPr>
          <w:rFonts w:ascii="微软雅黑" w:eastAsia="微软雅黑" w:hAnsi="微软雅黑"/>
          <w:color w:val="494949"/>
        </w:rPr>
        <w:fldChar w:fldCharType="separate"/>
      </w:r>
      <w:r>
        <w:rPr>
          <w:rFonts w:ascii="微软雅黑" w:eastAsia="微软雅黑" w:hAnsi="微软雅黑"/>
          <w:noProof/>
          <w:color w:val="494949"/>
        </w:rPr>
        <w:drawing>
          <wp:inline distT="0" distB="0" distL="0" distR="0" wp14:anchorId="609E19C1" wp14:editId="2C4EF4BB">
            <wp:extent cx="5270500" cy="2538095"/>
            <wp:effectExtent l="0" t="0" r="0" b="1905"/>
            <wp:docPr id="20" name="图片 20" descr="/var/folders/5y/l44vnl2d3zn7kz0prm4v93nr0000gn/T/com.microsoft.Word/WebArchiveCopyPasteTempFiles/30B73358308B0E1B8C8A6F08600_268AB7E5_93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var/folders/5y/l44vnl2d3zn7kz0prm4v93nr0000gn/T/com.microsoft.Word/WebArchiveCopyPasteTempFiles/30B73358308B0E1B8C8A6F08600_268AB7E5_93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2538095"/>
                    </a:xfrm>
                    <a:prstGeom prst="rect">
                      <a:avLst/>
                    </a:prstGeom>
                    <a:noFill/>
                    <a:ln>
                      <a:noFill/>
                    </a:ln>
                  </pic:spPr>
                </pic:pic>
              </a:graphicData>
            </a:graphic>
          </wp:inline>
        </w:drawing>
      </w:r>
      <w:r>
        <w:rPr>
          <w:rFonts w:ascii="微软雅黑" w:eastAsia="微软雅黑" w:hAnsi="微软雅黑"/>
          <w:color w:val="494949"/>
        </w:rPr>
        <w:fldChar w:fldCharType="end"/>
      </w:r>
    </w:p>
    <w:p w:rsidR="001B7E56" w:rsidRDefault="001B7E56" w:rsidP="001B7E56">
      <w:pPr>
        <w:pStyle w:val="a3"/>
        <w:spacing w:before="75" w:beforeAutospacing="0" w:after="0" w:afterAutospacing="0" w:line="420" w:lineRule="atLeast"/>
        <w:ind w:firstLine="480"/>
        <w:jc w:val="center"/>
        <w:rPr>
          <w:rFonts w:ascii="微软雅黑" w:eastAsia="微软雅黑" w:hAnsi="微软雅黑"/>
          <w:color w:val="494949"/>
        </w:rPr>
      </w:pPr>
      <w:r>
        <w:rPr>
          <w:rFonts w:ascii="微软雅黑" w:eastAsia="微软雅黑" w:hAnsi="微软雅黑" w:hint="eastAsia"/>
          <w:color w:val="494949"/>
          <w:sz w:val="18"/>
          <w:szCs w:val="18"/>
        </w:rPr>
        <w:t>图4 特异性识别CH1位点唾液酸修饰表位的单抗RP215可明显地抑制肺鳞状上皮癌患者获得的癌细胞（PDX模型）在免疫缺陷小鼠体内的生长，而作为对照的正常小鼠IgG(</w:t>
      </w:r>
      <w:proofErr w:type="spellStart"/>
      <w:r>
        <w:rPr>
          <w:rFonts w:ascii="微软雅黑" w:eastAsia="微软雅黑" w:hAnsi="微软雅黑" w:hint="eastAsia"/>
          <w:color w:val="494949"/>
          <w:sz w:val="18"/>
          <w:szCs w:val="18"/>
        </w:rPr>
        <w:t>mIgG</w:t>
      </w:r>
      <w:proofErr w:type="spellEnd"/>
      <w:r>
        <w:rPr>
          <w:rFonts w:ascii="微软雅黑" w:eastAsia="微软雅黑" w:hAnsi="微软雅黑" w:hint="eastAsia"/>
          <w:color w:val="494949"/>
          <w:sz w:val="18"/>
          <w:szCs w:val="18"/>
        </w:rPr>
        <w:t>)没有抑制作用。</w:t>
      </w:r>
    </w:p>
    <w:p w:rsidR="001B7E56" w:rsidRDefault="001B7E56" w:rsidP="001B7E56">
      <w:pPr>
        <w:pStyle w:val="a3"/>
        <w:spacing w:before="75" w:beforeAutospacing="0" w:after="0" w:afterAutospacing="0" w:line="420" w:lineRule="atLeast"/>
        <w:ind w:firstLine="480"/>
        <w:jc w:val="both"/>
        <w:rPr>
          <w:rFonts w:ascii="微软雅黑" w:eastAsia="微软雅黑" w:hAnsi="微软雅黑"/>
          <w:color w:val="494949"/>
        </w:rPr>
      </w:pPr>
      <w:r>
        <w:rPr>
          <w:rStyle w:val="a4"/>
          <w:rFonts w:ascii="微软雅黑" w:eastAsia="微软雅黑" w:hAnsi="微软雅黑" w:hint="eastAsia"/>
          <w:color w:val="494949"/>
        </w:rPr>
        <w:t>知识产权</w:t>
      </w:r>
    </w:p>
    <w:p w:rsidR="001B7E56" w:rsidRDefault="001B7E56" w:rsidP="001B7E56">
      <w:pPr>
        <w:pStyle w:val="a3"/>
        <w:spacing w:before="75" w:beforeAutospacing="0" w:after="0" w:afterAutospacing="0" w:line="420" w:lineRule="atLeast"/>
        <w:ind w:firstLine="480"/>
        <w:jc w:val="both"/>
        <w:rPr>
          <w:rFonts w:ascii="微软雅黑" w:eastAsia="微软雅黑" w:hAnsi="微软雅黑"/>
          <w:color w:val="494949"/>
        </w:rPr>
      </w:pPr>
      <w:r>
        <w:rPr>
          <w:rFonts w:ascii="微软雅黑" w:eastAsia="微软雅黑" w:hAnsi="微软雅黑" w:hint="eastAsia"/>
          <w:color w:val="494949"/>
        </w:rPr>
        <w:t>目前，该靶点已经获得国家知识产权专利保护（201510776518.9），国际专利正在审批中。</w:t>
      </w:r>
    </w:p>
    <w:p w:rsidR="001B7E56" w:rsidRDefault="001B7E56" w:rsidP="001B7E56">
      <w:pPr>
        <w:pStyle w:val="a3"/>
        <w:spacing w:before="75" w:beforeAutospacing="0" w:after="0" w:afterAutospacing="0" w:line="420" w:lineRule="atLeast"/>
        <w:ind w:firstLine="480"/>
        <w:jc w:val="both"/>
        <w:rPr>
          <w:rFonts w:ascii="微软雅黑" w:eastAsia="微软雅黑" w:hAnsi="微软雅黑"/>
          <w:color w:val="494949"/>
        </w:rPr>
      </w:pPr>
      <w:r>
        <w:rPr>
          <w:rStyle w:val="a4"/>
          <w:rFonts w:ascii="微软雅黑" w:eastAsia="微软雅黑" w:hAnsi="微软雅黑" w:hint="eastAsia"/>
          <w:color w:val="494949"/>
        </w:rPr>
        <w:t>合作方式</w:t>
      </w:r>
    </w:p>
    <w:p w:rsidR="001B7E56" w:rsidRDefault="001B7E56" w:rsidP="001B7E56">
      <w:pPr>
        <w:pStyle w:val="a3"/>
        <w:spacing w:before="75" w:beforeAutospacing="0" w:after="0" w:afterAutospacing="0" w:line="420" w:lineRule="atLeast"/>
        <w:ind w:firstLine="480"/>
        <w:jc w:val="both"/>
        <w:rPr>
          <w:rFonts w:ascii="微软雅黑" w:eastAsia="微软雅黑" w:hAnsi="微软雅黑"/>
          <w:color w:val="494949"/>
        </w:rPr>
      </w:pPr>
      <w:r>
        <w:rPr>
          <w:rFonts w:ascii="微软雅黑" w:eastAsia="微软雅黑" w:hAnsi="微软雅黑" w:hint="eastAsia"/>
          <w:color w:val="494949"/>
        </w:rPr>
        <w:t>合作开发。</w:t>
      </w:r>
    </w:p>
    <w:p w:rsidR="001B7E56" w:rsidRDefault="001B7E56" w:rsidP="001B7E56">
      <w:pPr>
        <w:pStyle w:val="a3"/>
        <w:spacing w:before="75" w:beforeAutospacing="0" w:after="0" w:afterAutospacing="0" w:line="420" w:lineRule="atLeast"/>
        <w:ind w:firstLine="480"/>
        <w:jc w:val="both"/>
        <w:rPr>
          <w:rFonts w:ascii="微软雅黑" w:eastAsia="微软雅黑" w:hAnsi="微软雅黑"/>
          <w:color w:val="494949"/>
        </w:rPr>
      </w:pPr>
      <w:r>
        <w:rPr>
          <w:rStyle w:val="a4"/>
          <w:rFonts w:ascii="微软雅黑" w:eastAsia="微软雅黑" w:hAnsi="微软雅黑" w:hint="eastAsia"/>
          <w:color w:val="494949"/>
        </w:rPr>
        <w:t>联系方式</w:t>
      </w:r>
    </w:p>
    <w:p w:rsidR="001B7E56" w:rsidRDefault="001B7E56" w:rsidP="001B7E56">
      <w:pPr>
        <w:pStyle w:val="a3"/>
        <w:spacing w:before="75" w:beforeAutospacing="0" w:after="0" w:afterAutospacing="0" w:line="420" w:lineRule="atLeast"/>
        <w:ind w:firstLine="480"/>
        <w:jc w:val="both"/>
        <w:rPr>
          <w:rFonts w:ascii="微软雅黑" w:eastAsia="微软雅黑" w:hAnsi="微软雅黑"/>
          <w:color w:val="494949"/>
        </w:rPr>
      </w:pPr>
      <w:r>
        <w:rPr>
          <w:rFonts w:ascii="微软雅黑" w:eastAsia="微软雅黑" w:hAnsi="微软雅黑" w:hint="eastAsia"/>
          <w:color w:val="494949"/>
        </w:rPr>
        <w:t>邮箱：</w:t>
      </w:r>
      <w:hyperlink r:id="rId8" w:history="1">
        <w:r w:rsidRPr="00830692">
          <w:rPr>
            <w:rStyle w:val="a5"/>
            <w:rFonts w:ascii="微软雅黑" w:eastAsia="微软雅黑" w:hAnsi="微软雅黑" w:hint="eastAsia"/>
          </w:rPr>
          <w:t>lixinran</w:t>
        </w:r>
        <w:r w:rsidRPr="00C749F3">
          <w:rPr>
            <w:rStyle w:val="a5"/>
            <w:rFonts w:ascii="微软雅黑" w:eastAsia="微软雅黑" w:hAnsi="微软雅黑" w:hint="eastAsia"/>
          </w:rPr>
          <w:t>@bjmu.edu.cn</w:t>
        </w:r>
      </w:hyperlink>
    </w:p>
    <w:p w:rsidR="00E522CA" w:rsidRPr="001B7E56" w:rsidRDefault="001B7E56" w:rsidP="00D059CB"/>
    <w:sectPr w:rsidR="00E522CA" w:rsidRPr="001B7E56" w:rsidSect="004A4B3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CB"/>
    <w:rsid w:val="001B7E56"/>
    <w:rsid w:val="004A4B38"/>
    <w:rsid w:val="00D0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CCCF"/>
  <w15:chartTrackingRefBased/>
  <w15:docId w15:val="{A2F50CA2-7822-FC4A-9EC3-6D40CC20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59CB"/>
    <w:rPr>
      <w:rFonts w:ascii="宋体" w:eastAsia="宋体" w:hAnsi="宋体" w:cs="宋体"/>
      <w:kern w:val="0"/>
      <w:sz w:val="24"/>
    </w:rPr>
  </w:style>
  <w:style w:type="paragraph" w:styleId="1">
    <w:name w:val="heading 1"/>
    <w:basedOn w:val="a"/>
    <w:link w:val="10"/>
    <w:uiPriority w:val="9"/>
    <w:qFormat/>
    <w:rsid w:val="00D059C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9CB"/>
    <w:rPr>
      <w:rFonts w:ascii="宋体" w:eastAsia="宋体" w:hAnsi="宋体" w:cs="宋体"/>
      <w:b/>
      <w:bCs/>
      <w:kern w:val="36"/>
      <w:sz w:val="48"/>
      <w:szCs w:val="48"/>
    </w:rPr>
  </w:style>
  <w:style w:type="character" w:customStyle="1" w:styleId="apple-converted-space">
    <w:name w:val="apple-converted-space"/>
    <w:basedOn w:val="a0"/>
    <w:rsid w:val="00D059CB"/>
  </w:style>
  <w:style w:type="paragraph" w:styleId="a3">
    <w:name w:val="Normal (Web)"/>
    <w:basedOn w:val="a"/>
    <w:uiPriority w:val="99"/>
    <w:semiHidden/>
    <w:unhideWhenUsed/>
    <w:rsid w:val="00D059CB"/>
    <w:pPr>
      <w:spacing w:before="100" w:beforeAutospacing="1" w:after="100" w:afterAutospacing="1"/>
    </w:pPr>
  </w:style>
  <w:style w:type="character" w:styleId="a4">
    <w:name w:val="Strong"/>
    <w:basedOn w:val="a0"/>
    <w:uiPriority w:val="22"/>
    <w:qFormat/>
    <w:rsid w:val="00D059CB"/>
    <w:rPr>
      <w:b/>
      <w:bCs/>
    </w:rPr>
  </w:style>
  <w:style w:type="character" w:styleId="a5">
    <w:name w:val="Hyperlink"/>
    <w:basedOn w:val="a0"/>
    <w:uiPriority w:val="99"/>
    <w:unhideWhenUsed/>
    <w:rsid w:val="00D059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xinran@bjmu.edu.cn"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1135</Characters>
  <Application>Microsoft Office Word</Application>
  <DocSecurity>0</DocSecurity>
  <Lines>43</Lines>
  <Paragraphs>27</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lxr</dc:creator>
  <cp:keywords/>
  <dc:description/>
  <cp:lastModifiedBy>lxr</cp:lastModifiedBy>
  <cp:revision>2</cp:revision>
  <dcterms:created xsi:type="dcterms:W3CDTF">2020-10-28T01:17:00Z</dcterms:created>
  <dcterms:modified xsi:type="dcterms:W3CDTF">2020-10-28T01:17:00Z</dcterms:modified>
</cp:coreProperties>
</file>