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“企业运营风险管理及案例分析”专题讲座参会回执</w:t>
      </w:r>
    </w:p>
    <w:p>
      <w:pPr>
        <w:spacing w:line="480" w:lineRule="exact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单位名称：</w:t>
      </w:r>
    </w:p>
    <w:tbl>
      <w:tblPr>
        <w:tblStyle w:val="5"/>
        <w:tblpPr w:leftFromText="180" w:rightFromText="180" w:vertAnchor="text" w:horzAnchor="margin" w:tblpY="3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1501"/>
        <w:gridCol w:w="1501"/>
        <w:gridCol w:w="2585"/>
        <w:gridCol w:w="2313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1" w:hRule="atLeast"/>
        </w:trPr>
        <w:tc>
          <w:tcPr>
            <w:tcW w:w="2585" w:type="dxa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501" w:type="dxa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1" w:type="dxa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585" w:type="dxa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3" w:type="dxa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是否需报备入校</w:t>
            </w:r>
          </w:p>
        </w:tc>
        <w:tc>
          <w:tcPr>
            <w:tcW w:w="3398" w:type="dxa"/>
          </w:tcPr>
          <w:p>
            <w:pPr>
              <w:spacing w:line="480" w:lineRule="exact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585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01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01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5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313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398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585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01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01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5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313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398" w:type="dxa"/>
          </w:tcPr>
          <w:p>
            <w:pPr>
              <w:spacing w:line="480" w:lineRule="exact"/>
              <w:ind w:firstLine="560" w:firstLineChars="200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附属医院绿色校园卡可直接入校，无需报备；</w:t>
      </w:r>
    </w:p>
    <w:p>
      <w:pPr>
        <w:spacing w:line="48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其他人员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报备入校，请在备注栏提供身份证号码。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B8"/>
    <w:rsid w:val="000E0E27"/>
    <w:rsid w:val="00367A57"/>
    <w:rsid w:val="00A51838"/>
    <w:rsid w:val="00AD4C93"/>
    <w:rsid w:val="00C12BB8"/>
    <w:rsid w:val="00C347A2"/>
    <w:rsid w:val="00D37481"/>
    <w:rsid w:val="6F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9</TotalTime>
  <ScaleCrop>false</ScaleCrop>
  <LinksUpToDate>false</LinksUpToDate>
  <CharactersWithSpaces>162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2021-09-06T03:54:00Z</dcterms:created>
  <dc:creator>李娜</dc:creator>
  <cp:lastModifiedBy>安之若素</cp:lastModifiedBy>
  <dcterms:modified xsi:type="dcterms:W3CDTF">2021-10-11T09:12:18Z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F87B62D9A68F4C9CBC4C0912623304F1</vt:lpwstr>
  </property>
</Properties>
</file>